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BD" w:rsidRDefault="008855BD" w:rsidP="00FB6B50">
      <w:pPr>
        <w:spacing w:before="20"/>
        <w:ind w:left="3333" w:right="1580" w:hanging="840"/>
        <w:rPr>
          <w:b/>
          <w:sz w:val="40"/>
        </w:rPr>
      </w:pPr>
      <w:bookmarkStart w:id="0" w:name="_GoBack"/>
      <w:bookmarkEnd w:id="0"/>
    </w:p>
    <w:p w:rsidR="00F460E6" w:rsidRDefault="00EC7BDE" w:rsidP="00FB6B50">
      <w:pPr>
        <w:spacing w:before="20"/>
        <w:ind w:left="3333" w:right="1580" w:hanging="840"/>
        <w:rPr>
          <w:b/>
          <w:sz w:val="40"/>
        </w:rPr>
      </w:pPr>
      <w:r>
        <w:rPr>
          <w:b/>
          <w:sz w:val="40"/>
        </w:rPr>
        <w:t>HAVE YOUR SAY ON THE FUTURE OF YOUR VILLAGE HALL</w:t>
      </w:r>
    </w:p>
    <w:p w:rsidR="00F460E6" w:rsidRDefault="00F16C4A" w:rsidP="00F16C4A">
      <w:pPr>
        <w:pStyle w:val="BodyText"/>
        <w:spacing w:before="9"/>
        <w:jc w:val="center"/>
        <w:rPr>
          <w:b/>
          <w:sz w:val="31"/>
        </w:rPr>
      </w:pPr>
      <w:r>
        <w:rPr>
          <w:b/>
          <w:sz w:val="31"/>
        </w:rPr>
        <w:t>Feedback Form</w:t>
      </w:r>
    </w:p>
    <w:p w:rsidR="00F460E6" w:rsidRDefault="00EC7BDE" w:rsidP="00FB6B50">
      <w:pPr>
        <w:pStyle w:val="Heading1"/>
        <w:ind w:left="0" w:right="296"/>
      </w:pPr>
      <w:r>
        <w:t xml:space="preserve">Below is a summary of the options and </w:t>
      </w:r>
      <w:r w:rsidR="00ED74FD">
        <w:t xml:space="preserve">their </w:t>
      </w:r>
      <w:r>
        <w:t>associated costs taken from the Feasibility</w:t>
      </w:r>
      <w:r w:rsidR="00ED74FD">
        <w:t xml:space="preserve"> </w:t>
      </w:r>
      <w:proofErr w:type="gramStart"/>
      <w:r>
        <w:t>Study.</w:t>
      </w:r>
      <w:proofErr w:type="gramEnd"/>
    </w:p>
    <w:p w:rsidR="00F460E6" w:rsidRDefault="00F460E6" w:rsidP="00FB6B50">
      <w:pPr>
        <w:pStyle w:val="BodyText"/>
        <w:rPr>
          <w:b/>
          <w:sz w:val="28"/>
        </w:rPr>
      </w:pPr>
    </w:p>
    <w:p w:rsidR="00F460E6" w:rsidRDefault="00ED74FD" w:rsidP="00FB6B50">
      <w:pPr>
        <w:ind w:right="92"/>
        <w:rPr>
          <w:b/>
          <w:sz w:val="28"/>
        </w:rPr>
      </w:pPr>
      <w:r>
        <w:rPr>
          <w:b/>
          <w:sz w:val="28"/>
        </w:rPr>
        <w:t xml:space="preserve">Please turn over to </w:t>
      </w:r>
      <w:r w:rsidR="00EC7BDE">
        <w:rPr>
          <w:b/>
          <w:sz w:val="28"/>
        </w:rPr>
        <w:t xml:space="preserve">mark </w:t>
      </w:r>
      <w:r w:rsidR="008855BD">
        <w:rPr>
          <w:b/>
          <w:sz w:val="28"/>
        </w:rPr>
        <w:t>your choice in the box next to</w:t>
      </w:r>
      <w:r w:rsidR="00EC7BDE">
        <w:rPr>
          <w:b/>
          <w:sz w:val="28"/>
        </w:rPr>
        <w:t xml:space="preserve"> the Option you wish the Trustees to pursue on your behalf. </w:t>
      </w:r>
    </w:p>
    <w:p w:rsidR="00F460E6" w:rsidRDefault="00F460E6" w:rsidP="00FB6B50">
      <w:pPr>
        <w:pStyle w:val="BodyText"/>
        <w:rPr>
          <w:b/>
          <w:sz w:val="28"/>
        </w:rPr>
      </w:pPr>
    </w:p>
    <w:p w:rsidR="00F460E6" w:rsidRDefault="00EC7BDE" w:rsidP="00FB6B50">
      <w:pPr>
        <w:pStyle w:val="Heading1"/>
        <w:spacing w:before="43"/>
        <w:ind w:left="0"/>
        <w:jc w:val="both"/>
      </w:pPr>
      <w:r>
        <w:t>SUMMARY OF OPTIONS AND COSTS</w:t>
      </w:r>
    </w:p>
    <w:p w:rsidR="00F460E6" w:rsidRDefault="00EC7BDE" w:rsidP="00FB6B50">
      <w:pPr>
        <w:spacing w:line="341" w:lineRule="exact"/>
        <w:jc w:val="both"/>
        <w:rPr>
          <w:b/>
          <w:sz w:val="28"/>
        </w:rPr>
      </w:pPr>
      <w:r>
        <w:rPr>
          <w:b/>
          <w:sz w:val="28"/>
        </w:rPr>
        <w:t>Oriel Overview</w:t>
      </w:r>
    </w:p>
    <w:p w:rsidR="00F460E6" w:rsidRDefault="00EC7BDE" w:rsidP="00FB6B50">
      <w:pPr>
        <w:pStyle w:val="BodyText"/>
        <w:ind w:right="528"/>
        <w:jc w:val="both"/>
      </w:pPr>
      <w:r>
        <w:t xml:space="preserve">Two options have been costed in detail by a professional quantity surveyor (Mike </w:t>
      </w:r>
      <w:proofErr w:type="spellStart"/>
      <w:r>
        <w:t>Pridddle</w:t>
      </w:r>
      <w:proofErr w:type="spellEnd"/>
      <w:r>
        <w:t>) based on the works being carried out by a building contractor charging commercial rates.</w:t>
      </w:r>
    </w:p>
    <w:p w:rsidR="00F460E6" w:rsidRDefault="00F460E6" w:rsidP="00FB6B50">
      <w:pPr>
        <w:pStyle w:val="BodyText"/>
      </w:pPr>
    </w:p>
    <w:p w:rsidR="00F460E6" w:rsidRDefault="00EC7BDE" w:rsidP="00FB6B50">
      <w:pPr>
        <w:pStyle w:val="BodyText"/>
        <w:ind w:right="528"/>
        <w:jc w:val="both"/>
      </w:pPr>
      <w:r>
        <w:t xml:space="preserve">The first costed option (Option A) relates to the refurbishment and extension of the existing hall, while the second </w:t>
      </w:r>
      <w:r w:rsidR="00ED74FD">
        <w:t xml:space="preserve">costed </w:t>
      </w:r>
      <w:r>
        <w:t>option (Option D) relates to the construction of a new purpose designed hall.</w:t>
      </w:r>
    </w:p>
    <w:p w:rsidR="00DF5197" w:rsidRDefault="00EC7BDE" w:rsidP="00FB6B50">
      <w:pPr>
        <w:pStyle w:val="Heading2"/>
        <w:spacing w:before="6" w:line="580" w:lineRule="atLeast"/>
        <w:ind w:left="0" w:right="4495"/>
        <w:jc w:val="left"/>
      </w:pPr>
      <w:r>
        <w:t xml:space="preserve">Refurbishment / Extension options </w:t>
      </w:r>
    </w:p>
    <w:p w:rsidR="00F460E6" w:rsidRDefault="00EC7BDE" w:rsidP="00FB6B50">
      <w:pPr>
        <w:pStyle w:val="Heading2"/>
        <w:spacing w:before="6" w:line="580" w:lineRule="atLeast"/>
        <w:ind w:left="0" w:right="4495"/>
        <w:jc w:val="left"/>
      </w:pPr>
      <w:r>
        <w:t>Option A – Refurbishment and extension</w:t>
      </w:r>
    </w:p>
    <w:p w:rsidR="00F460E6" w:rsidRDefault="00EC7BDE" w:rsidP="00FB6B50">
      <w:pPr>
        <w:pStyle w:val="BodyText"/>
        <w:spacing w:before="6"/>
        <w:ind w:right="528"/>
        <w:jc w:val="both"/>
      </w:pPr>
      <w:r>
        <w:t>As well as improving the existing fabric</w:t>
      </w:r>
      <w:r w:rsidR="00ED74FD">
        <w:t xml:space="preserve"> thereby prolonging the life of the hall</w:t>
      </w:r>
      <w:r>
        <w:t>, this scheme would provide a more spacious and modern kitchen, upgraded sanitary facilities and small separate entrance lobby.</w:t>
      </w:r>
    </w:p>
    <w:p w:rsidR="00F460E6" w:rsidRDefault="00F460E6" w:rsidP="00FB6B50">
      <w:pPr>
        <w:pStyle w:val="BodyText"/>
      </w:pPr>
    </w:p>
    <w:p w:rsidR="00F460E6" w:rsidRDefault="00EC7BDE" w:rsidP="00FB6B50">
      <w:pPr>
        <w:pStyle w:val="Heading2"/>
        <w:ind w:left="0"/>
      </w:pPr>
      <w:r>
        <w:t>Option B - Refurbishment only (derived from cost information for Option A)</w:t>
      </w:r>
    </w:p>
    <w:p w:rsidR="00F460E6" w:rsidRDefault="00EC7BDE" w:rsidP="00FB6B50">
      <w:pPr>
        <w:pStyle w:val="BodyText"/>
        <w:ind w:right="527"/>
        <w:jc w:val="both"/>
      </w:pPr>
      <w:r>
        <w:t xml:space="preserve">This option would improve </w:t>
      </w:r>
      <w:r w:rsidR="008855BD">
        <w:t>the existing fabric</w:t>
      </w:r>
      <w:r>
        <w:t xml:space="preserve">, upgrade some facilities such as kitchen fittings and sanitary ware, and </w:t>
      </w:r>
      <w:r w:rsidR="00ED74FD">
        <w:t xml:space="preserve">help </w:t>
      </w:r>
      <w:r>
        <w:t>prolong the life of the hall.</w:t>
      </w:r>
    </w:p>
    <w:p w:rsidR="00F460E6" w:rsidRDefault="00F460E6" w:rsidP="00FB6B50">
      <w:pPr>
        <w:pStyle w:val="BodyText"/>
      </w:pPr>
    </w:p>
    <w:p w:rsidR="00F460E6" w:rsidRDefault="00EC7BDE" w:rsidP="00FB6B50">
      <w:pPr>
        <w:pStyle w:val="Heading2"/>
        <w:ind w:left="0"/>
      </w:pPr>
      <w:r>
        <w:t xml:space="preserve">Option C – </w:t>
      </w:r>
      <w:r w:rsidR="00ED74FD">
        <w:t>Limited r</w:t>
      </w:r>
      <w:r>
        <w:t>efurbishment and extension – community scheme</w:t>
      </w:r>
    </w:p>
    <w:p w:rsidR="00F460E6" w:rsidRDefault="00EC7BDE" w:rsidP="00FB6B50">
      <w:pPr>
        <w:pStyle w:val="BodyText"/>
        <w:ind w:right="528"/>
        <w:jc w:val="both"/>
      </w:pPr>
      <w:r>
        <w:t xml:space="preserve">This scheme has been proposed by a Holwell resident and is intended as a community project with services, </w:t>
      </w:r>
      <w:proofErr w:type="spellStart"/>
      <w:r>
        <w:t>labour</w:t>
      </w:r>
      <w:proofErr w:type="spellEnd"/>
      <w:r>
        <w:t xml:space="preserve"> and expertise being offered voluntarily</w:t>
      </w:r>
      <w:r w:rsidR="00024CDB">
        <w:t xml:space="preserve"> to </w:t>
      </w:r>
      <w:r w:rsidR="00024CDB" w:rsidRPr="00C84F71">
        <w:t>refurbish the hall and replace the existing kitchen, toilet block and front porch with new</w:t>
      </w:r>
      <w:r w:rsidR="007B3EE2">
        <w:t xml:space="preserve"> </w:t>
      </w:r>
      <w:r w:rsidR="00024CDB" w:rsidRPr="00C84F71">
        <w:t>extensions.</w:t>
      </w:r>
      <w:r w:rsidR="00C84F71">
        <w:t xml:space="preserve"> </w:t>
      </w:r>
      <w:r w:rsidR="007B3EE2">
        <w:t>S</w:t>
      </w:r>
      <w:r>
        <w:t>ignificant resource from within the community will be required to organize and administer the proposed project.</w:t>
      </w:r>
      <w:r w:rsidR="00024CDB" w:rsidRPr="00024CDB">
        <w:rPr>
          <w:b/>
        </w:rPr>
        <w:t xml:space="preserve"> </w:t>
      </w:r>
    </w:p>
    <w:p w:rsidR="00F460E6" w:rsidRDefault="00F460E6" w:rsidP="00FB6B50">
      <w:pPr>
        <w:pStyle w:val="BodyText"/>
      </w:pPr>
    </w:p>
    <w:p w:rsidR="00F460E6" w:rsidRDefault="00EC7BDE" w:rsidP="00FB6B50">
      <w:pPr>
        <w:pStyle w:val="Heading2"/>
        <w:ind w:left="0"/>
      </w:pPr>
      <w:r>
        <w:t>New build options</w:t>
      </w:r>
    </w:p>
    <w:p w:rsidR="00F460E6" w:rsidRDefault="00F460E6" w:rsidP="00FB6B50">
      <w:pPr>
        <w:pStyle w:val="BodyText"/>
        <w:rPr>
          <w:b/>
        </w:rPr>
      </w:pPr>
    </w:p>
    <w:p w:rsidR="00F460E6" w:rsidRDefault="00EC7BDE" w:rsidP="00FB6B50">
      <w:pPr>
        <w:jc w:val="both"/>
        <w:rPr>
          <w:b/>
          <w:sz w:val="24"/>
        </w:rPr>
      </w:pPr>
      <w:r>
        <w:rPr>
          <w:b/>
          <w:sz w:val="24"/>
        </w:rPr>
        <w:t xml:space="preserve">Option D – </w:t>
      </w:r>
      <w:r w:rsidR="00ED74FD">
        <w:rPr>
          <w:b/>
          <w:sz w:val="24"/>
        </w:rPr>
        <w:t xml:space="preserve">architect designed </w:t>
      </w:r>
      <w:r>
        <w:rPr>
          <w:b/>
          <w:sz w:val="24"/>
        </w:rPr>
        <w:t>traditional build</w:t>
      </w:r>
    </w:p>
    <w:p w:rsidR="00F460E6" w:rsidRDefault="00EC7BDE" w:rsidP="00FB6B50">
      <w:pPr>
        <w:pStyle w:val="BodyText"/>
        <w:ind w:right="528"/>
        <w:jc w:val="both"/>
      </w:pPr>
      <w:r>
        <w:t xml:space="preserve">This </w:t>
      </w:r>
      <w:r w:rsidR="00913C38">
        <w:t xml:space="preserve">site specific </w:t>
      </w:r>
      <w:r>
        <w:t xml:space="preserve">building will meet modern standards of comfort, providing better </w:t>
      </w:r>
      <w:proofErr w:type="spellStart"/>
      <w:r>
        <w:t>spacial</w:t>
      </w:r>
      <w:proofErr w:type="spellEnd"/>
      <w:r>
        <w:t xml:space="preserve"> design to accommodate a main hall, smaller meeting room, entrance lobby, additional storage space with a modern kitchen and sanitary facilities, ensuring it can serve the community for many years.</w:t>
      </w:r>
    </w:p>
    <w:p w:rsidR="00F460E6" w:rsidRDefault="00F460E6" w:rsidP="00FB6B50">
      <w:pPr>
        <w:pStyle w:val="BodyText"/>
      </w:pPr>
    </w:p>
    <w:p w:rsidR="00F460E6" w:rsidRDefault="00EC7BDE" w:rsidP="00FB6B50">
      <w:pPr>
        <w:pStyle w:val="Heading2"/>
        <w:ind w:left="0"/>
      </w:pPr>
      <w:r>
        <w:t>Options E and F – turnkey solutions</w:t>
      </w:r>
    </w:p>
    <w:p w:rsidR="00F0646B" w:rsidRDefault="00EC7BDE" w:rsidP="00FB6B50">
      <w:pPr>
        <w:pStyle w:val="BodyText"/>
        <w:ind w:right="526"/>
        <w:jc w:val="both"/>
      </w:pPr>
      <w:proofErr w:type="gramStart"/>
      <w:r>
        <w:t>Both Option</w:t>
      </w:r>
      <w:proofErr w:type="gramEnd"/>
      <w:r>
        <w:t xml:space="preserve"> E</w:t>
      </w:r>
      <w:r w:rsidR="002B34BA">
        <w:t>,</w:t>
      </w:r>
      <w:r>
        <w:t xml:space="preserve"> a modular build, and Option F, a timber framed building, offer a significant advantage in terms of speed of construction. </w:t>
      </w:r>
    </w:p>
    <w:p w:rsidR="00F460E6" w:rsidRDefault="00EC7BDE" w:rsidP="00FB6B50">
      <w:pPr>
        <w:pStyle w:val="BodyText"/>
        <w:ind w:right="526"/>
        <w:jc w:val="both"/>
      </w:pPr>
      <w:r>
        <w:t xml:space="preserve">However, if designed to offer the same space and facilities as Option D, neither option offers the cost savings that might be expected from such buildings, based on the per square </w:t>
      </w:r>
      <w:proofErr w:type="spellStart"/>
      <w:r>
        <w:t>metre</w:t>
      </w:r>
      <w:proofErr w:type="spellEnd"/>
      <w:r>
        <w:t xml:space="preserve"> cost quoted by the respective </w:t>
      </w:r>
      <w:r w:rsidR="006E250D">
        <w:t>supplie</w:t>
      </w:r>
      <w:r>
        <w:t>rs.</w:t>
      </w:r>
    </w:p>
    <w:p w:rsidR="00B208DA" w:rsidRDefault="00B208DA" w:rsidP="00FB6B50">
      <w:pPr>
        <w:pStyle w:val="BodyText"/>
        <w:ind w:right="526"/>
        <w:jc w:val="both"/>
      </w:pPr>
    </w:p>
    <w:p w:rsidR="00B208DA" w:rsidRDefault="00B208DA" w:rsidP="00FB6B50">
      <w:pPr>
        <w:pStyle w:val="BodyText"/>
        <w:ind w:right="526"/>
        <w:jc w:val="both"/>
      </w:pPr>
    </w:p>
    <w:p w:rsidR="00B208DA" w:rsidRDefault="00C13B0E" w:rsidP="00FB6B50">
      <w:pPr>
        <w:pStyle w:val="BodyText"/>
        <w:ind w:right="526"/>
        <w:jc w:val="both"/>
      </w:pPr>
      <w:r>
        <w:t xml:space="preserve">    Name ______________________________   Address _________________________________</w:t>
      </w:r>
    </w:p>
    <w:p w:rsidR="00F460E6" w:rsidRDefault="00F460E6" w:rsidP="00FB6B50">
      <w:pPr>
        <w:pStyle w:val="BodyText"/>
      </w:pPr>
    </w:p>
    <w:p w:rsidR="004D4D84" w:rsidRDefault="00190B7C" w:rsidP="00D5012B">
      <w:pPr>
        <w:jc w:val="center"/>
      </w:pPr>
      <w:r>
        <w:rPr>
          <w:noProof/>
        </w:rPr>
        <w:pict>
          <v:shapetype id="_x0000_t202" coordsize="21600,21600" o:spt="202" path="m,l,21600r21600,l21600,xe">
            <v:stroke joinstyle="miter"/>
            <v:path gradientshapeok="t" o:connecttype="rect"/>
          </v:shapetype>
          <v:shape id="_x0000_s1052" type="#_x0000_t202" style="position:absolute;left:0;text-align:left;margin-left:0;margin-top:0;width:186.95pt;height:110.55pt;z-index:25166950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sdt>
                  <w:sdtPr>
                    <w:id w:val="433261443"/>
                    <w:temporary/>
                    <w:showingPlcHdr/>
                  </w:sdtPr>
                  <w:sdtEndPr/>
                  <w:sdtContent>
                    <w:p w:rsidR="00ED74FD" w:rsidRDefault="00ED74FD">
                      <w:r>
                        <w:t>[Type a quote from the document or the summary of an interesting point. You can position the text box anywhere in the document. Use the Drawing Tools tab to change the formatting of the pull quote text box.]</w:t>
                      </w:r>
                    </w:p>
                  </w:sdtContent>
                </w:sdt>
              </w:txbxContent>
            </v:textbox>
          </v:shape>
        </w:pict>
      </w:r>
      <w:r>
        <w:rPr>
          <w:noProof/>
        </w:rPr>
        <w:pict>
          <v:shape id="Text Box 2" o:spid="_x0000_s1051" type="#_x0000_t202" style="position:absolute;left:0;text-align:left;margin-left:0;margin-top:0;width:186.95pt;height:110.55pt;z-index:2516674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sdt>
                  <w:sdtPr>
                    <w:id w:val="568603642"/>
                    <w:temporary/>
                    <w:showingPlcHdr/>
                  </w:sdtPr>
                  <w:sdtEndPr/>
                  <w:sdtContent>
                    <w:p w:rsidR="00ED74FD" w:rsidRDefault="00ED74FD">
                      <w:r>
                        <w:t>[Type a quote from the document or the summary of an interesting point. You can position the text box anywhere in the document. Use the Drawing Tools tab to change the formatting of the pull quote text box.]</w:t>
                      </w:r>
                    </w:p>
                  </w:sdtContent>
                </w:sdt>
              </w:txbxContent>
            </v:textbox>
          </v:shape>
        </w:pict>
      </w:r>
    </w:p>
    <w:tbl>
      <w:tblPr>
        <w:tblStyle w:val="TableGrid"/>
        <w:tblpPr w:leftFromText="180" w:rightFromText="180" w:vertAnchor="text" w:horzAnchor="page" w:tblpX="1046" w:tblpY="-22"/>
        <w:tblOverlap w:val="never"/>
        <w:tblW w:w="0" w:type="auto"/>
        <w:tblLook w:val="04A0" w:firstRow="1" w:lastRow="0" w:firstColumn="1" w:lastColumn="0" w:noHBand="0" w:noVBand="1"/>
      </w:tblPr>
      <w:tblGrid>
        <w:gridCol w:w="1852"/>
        <w:gridCol w:w="1148"/>
        <w:gridCol w:w="2669"/>
        <w:gridCol w:w="2750"/>
      </w:tblGrid>
      <w:tr w:rsidR="00E8343C" w:rsidRPr="004D4D84" w:rsidTr="00E8343C">
        <w:trPr>
          <w:trHeight w:val="575"/>
        </w:trPr>
        <w:tc>
          <w:tcPr>
            <w:tcW w:w="1852" w:type="dxa"/>
          </w:tcPr>
          <w:p w:rsidR="00E8343C" w:rsidRPr="003B1A95" w:rsidRDefault="00E8343C" w:rsidP="00E8343C">
            <w:pPr>
              <w:pStyle w:val="TableParagraph"/>
              <w:jc w:val="center"/>
              <w:rPr>
                <w:b/>
                <w:sz w:val="24"/>
                <w:szCs w:val="24"/>
              </w:rPr>
            </w:pPr>
            <w:r w:rsidRPr="003B1A95">
              <w:rPr>
                <w:b/>
                <w:sz w:val="24"/>
                <w:szCs w:val="24"/>
              </w:rPr>
              <w:t>OPTION</w:t>
            </w:r>
          </w:p>
        </w:tc>
        <w:tc>
          <w:tcPr>
            <w:tcW w:w="1092" w:type="dxa"/>
          </w:tcPr>
          <w:p w:rsidR="00E8343C" w:rsidRPr="003B1A95" w:rsidRDefault="00E8343C" w:rsidP="00E8343C">
            <w:pPr>
              <w:pStyle w:val="TableParagraph"/>
              <w:jc w:val="center"/>
              <w:rPr>
                <w:b/>
                <w:sz w:val="24"/>
                <w:szCs w:val="24"/>
              </w:rPr>
            </w:pPr>
            <w:r w:rsidRPr="003B1A95">
              <w:rPr>
                <w:b/>
                <w:sz w:val="24"/>
                <w:szCs w:val="24"/>
              </w:rPr>
              <w:t>Area m₂</w:t>
            </w:r>
          </w:p>
        </w:tc>
        <w:tc>
          <w:tcPr>
            <w:tcW w:w="2669" w:type="dxa"/>
          </w:tcPr>
          <w:p w:rsidR="00E8343C" w:rsidRPr="003B1A95" w:rsidRDefault="00E8343C" w:rsidP="00E8343C">
            <w:pPr>
              <w:pStyle w:val="TableParagraph"/>
              <w:jc w:val="center"/>
              <w:rPr>
                <w:b/>
                <w:sz w:val="24"/>
                <w:szCs w:val="24"/>
              </w:rPr>
            </w:pPr>
            <w:r w:rsidRPr="003B1A95">
              <w:rPr>
                <w:b/>
                <w:sz w:val="24"/>
                <w:szCs w:val="24"/>
              </w:rPr>
              <w:t>Description</w:t>
            </w:r>
          </w:p>
        </w:tc>
        <w:tc>
          <w:tcPr>
            <w:tcW w:w="2750" w:type="dxa"/>
          </w:tcPr>
          <w:p w:rsidR="00E8343C" w:rsidRPr="003B1A95" w:rsidRDefault="00E8343C" w:rsidP="00E8343C">
            <w:pPr>
              <w:pStyle w:val="TableParagraph"/>
              <w:jc w:val="center"/>
              <w:rPr>
                <w:b/>
                <w:sz w:val="24"/>
                <w:szCs w:val="24"/>
              </w:rPr>
            </w:pPr>
            <w:r w:rsidRPr="003B1A95">
              <w:rPr>
                <w:b/>
                <w:sz w:val="24"/>
                <w:szCs w:val="24"/>
              </w:rPr>
              <w:t>Total cost £ **</w:t>
            </w:r>
          </w:p>
        </w:tc>
      </w:tr>
      <w:tr w:rsidR="00E8343C" w:rsidRPr="004D4D84" w:rsidTr="00E8343C">
        <w:trPr>
          <w:trHeight w:val="413"/>
        </w:trPr>
        <w:tc>
          <w:tcPr>
            <w:tcW w:w="8363" w:type="dxa"/>
            <w:gridSpan w:val="4"/>
          </w:tcPr>
          <w:p w:rsidR="00E8343C" w:rsidRPr="003B1A95" w:rsidRDefault="00E8343C" w:rsidP="00E8343C">
            <w:pPr>
              <w:pStyle w:val="TableParagraph"/>
              <w:jc w:val="center"/>
              <w:rPr>
                <w:b/>
                <w:sz w:val="24"/>
                <w:szCs w:val="24"/>
              </w:rPr>
            </w:pPr>
            <w:r w:rsidRPr="003B1A95">
              <w:rPr>
                <w:b/>
                <w:sz w:val="24"/>
                <w:szCs w:val="24"/>
              </w:rPr>
              <w:t>Refurbishment / Extension options</w:t>
            </w:r>
          </w:p>
        </w:tc>
      </w:tr>
      <w:tr w:rsidR="00E8343C" w:rsidRPr="004D4D84" w:rsidTr="00B208DA">
        <w:trPr>
          <w:trHeight w:val="541"/>
        </w:trPr>
        <w:tc>
          <w:tcPr>
            <w:tcW w:w="1852" w:type="dxa"/>
          </w:tcPr>
          <w:p w:rsidR="00E8343C" w:rsidRPr="003B1A95" w:rsidRDefault="00E8343C" w:rsidP="00E8343C">
            <w:pPr>
              <w:pStyle w:val="TableParagraph"/>
              <w:jc w:val="center"/>
              <w:rPr>
                <w:b/>
                <w:sz w:val="24"/>
                <w:szCs w:val="24"/>
              </w:rPr>
            </w:pPr>
            <w:r w:rsidRPr="003B1A95">
              <w:rPr>
                <w:b/>
                <w:sz w:val="24"/>
                <w:szCs w:val="24"/>
              </w:rPr>
              <w:t>Option A</w:t>
            </w:r>
          </w:p>
        </w:tc>
        <w:tc>
          <w:tcPr>
            <w:tcW w:w="1092" w:type="dxa"/>
          </w:tcPr>
          <w:p w:rsidR="00E8343C" w:rsidRPr="003B1A95" w:rsidRDefault="00E8343C" w:rsidP="00E8343C">
            <w:pPr>
              <w:pStyle w:val="TableParagraph"/>
              <w:jc w:val="center"/>
              <w:rPr>
                <w:sz w:val="24"/>
                <w:szCs w:val="24"/>
              </w:rPr>
            </w:pPr>
            <w:r w:rsidRPr="003B1A95">
              <w:rPr>
                <w:sz w:val="24"/>
                <w:szCs w:val="24"/>
              </w:rPr>
              <w:t>187</w:t>
            </w:r>
          </w:p>
        </w:tc>
        <w:tc>
          <w:tcPr>
            <w:tcW w:w="2669" w:type="dxa"/>
          </w:tcPr>
          <w:p w:rsidR="00E8343C" w:rsidRPr="003B1A95" w:rsidRDefault="00E8343C" w:rsidP="00E8343C">
            <w:pPr>
              <w:pStyle w:val="TableParagraph"/>
              <w:jc w:val="center"/>
              <w:rPr>
                <w:sz w:val="24"/>
                <w:szCs w:val="24"/>
              </w:rPr>
            </w:pPr>
            <w:r w:rsidRPr="003B1A95">
              <w:rPr>
                <w:sz w:val="24"/>
                <w:szCs w:val="24"/>
              </w:rPr>
              <w:t>Refurbish and extend</w:t>
            </w:r>
          </w:p>
        </w:tc>
        <w:tc>
          <w:tcPr>
            <w:tcW w:w="2750" w:type="dxa"/>
          </w:tcPr>
          <w:p w:rsidR="00E8343C" w:rsidRPr="003B1A95" w:rsidRDefault="00E8343C" w:rsidP="00E8343C">
            <w:pPr>
              <w:pStyle w:val="TableParagraph"/>
              <w:jc w:val="center"/>
              <w:rPr>
                <w:b/>
                <w:sz w:val="24"/>
                <w:szCs w:val="24"/>
              </w:rPr>
            </w:pPr>
            <w:r w:rsidRPr="003B1A95">
              <w:rPr>
                <w:b/>
                <w:sz w:val="24"/>
                <w:szCs w:val="24"/>
              </w:rPr>
              <w:t>300,000 to 330,000</w:t>
            </w:r>
          </w:p>
        </w:tc>
      </w:tr>
      <w:tr w:rsidR="00E8343C" w:rsidRPr="004D4D84" w:rsidTr="00B208DA">
        <w:trPr>
          <w:trHeight w:val="549"/>
        </w:trPr>
        <w:tc>
          <w:tcPr>
            <w:tcW w:w="1852" w:type="dxa"/>
          </w:tcPr>
          <w:p w:rsidR="00E8343C" w:rsidRPr="003B1A95" w:rsidRDefault="00E8343C" w:rsidP="00E8343C">
            <w:pPr>
              <w:pStyle w:val="TableParagraph"/>
              <w:jc w:val="center"/>
              <w:rPr>
                <w:b/>
                <w:sz w:val="24"/>
                <w:szCs w:val="24"/>
              </w:rPr>
            </w:pPr>
            <w:r w:rsidRPr="003B1A95">
              <w:rPr>
                <w:b/>
                <w:sz w:val="24"/>
                <w:szCs w:val="24"/>
              </w:rPr>
              <w:t>Option B</w:t>
            </w:r>
          </w:p>
        </w:tc>
        <w:tc>
          <w:tcPr>
            <w:tcW w:w="1092" w:type="dxa"/>
          </w:tcPr>
          <w:p w:rsidR="00E8343C" w:rsidRPr="003B1A95" w:rsidRDefault="00E8343C" w:rsidP="00E8343C">
            <w:pPr>
              <w:pStyle w:val="TableParagraph"/>
              <w:jc w:val="center"/>
              <w:rPr>
                <w:sz w:val="24"/>
                <w:szCs w:val="24"/>
              </w:rPr>
            </w:pPr>
            <w:r w:rsidRPr="003B1A95">
              <w:rPr>
                <w:sz w:val="24"/>
                <w:szCs w:val="24"/>
              </w:rPr>
              <w:t>153</w:t>
            </w:r>
          </w:p>
        </w:tc>
        <w:tc>
          <w:tcPr>
            <w:tcW w:w="2669" w:type="dxa"/>
          </w:tcPr>
          <w:p w:rsidR="00E8343C" w:rsidRPr="003B1A95" w:rsidRDefault="00E8343C" w:rsidP="00E8343C">
            <w:pPr>
              <w:pStyle w:val="TableParagraph"/>
              <w:jc w:val="center"/>
              <w:rPr>
                <w:sz w:val="24"/>
                <w:szCs w:val="24"/>
              </w:rPr>
            </w:pPr>
            <w:r w:rsidRPr="003B1A95">
              <w:rPr>
                <w:sz w:val="24"/>
                <w:szCs w:val="24"/>
              </w:rPr>
              <w:t>Refurbish only</w:t>
            </w:r>
          </w:p>
        </w:tc>
        <w:tc>
          <w:tcPr>
            <w:tcW w:w="2750" w:type="dxa"/>
          </w:tcPr>
          <w:p w:rsidR="00E8343C" w:rsidRPr="003B1A95" w:rsidRDefault="00E8343C" w:rsidP="00E8343C">
            <w:pPr>
              <w:pStyle w:val="TableParagraph"/>
              <w:jc w:val="center"/>
              <w:rPr>
                <w:b/>
                <w:sz w:val="24"/>
                <w:szCs w:val="24"/>
              </w:rPr>
            </w:pPr>
            <w:r w:rsidRPr="003B1A95">
              <w:rPr>
                <w:b/>
                <w:sz w:val="24"/>
                <w:szCs w:val="24"/>
              </w:rPr>
              <w:t>260,000 to 290,000</w:t>
            </w:r>
          </w:p>
        </w:tc>
      </w:tr>
      <w:tr w:rsidR="00E8343C" w:rsidRPr="004D4D84" w:rsidTr="00B208DA">
        <w:trPr>
          <w:trHeight w:val="570"/>
        </w:trPr>
        <w:tc>
          <w:tcPr>
            <w:tcW w:w="1852" w:type="dxa"/>
          </w:tcPr>
          <w:p w:rsidR="00E8343C" w:rsidRPr="003B1A95" w:rsidRDefault="00E8343C" w:rsidP="00E8343C">
            <w:pPr>
              <w:pStyle w:val="TableParagraph"/>
              <w:jc w:val="center"/>
              <w:rPr>
                <w:b/>
                <w:sz w:val="24"/>
                <w:szCs w:val="24"/>
              </w:rPr>
            </w:pPr>
            <w:r w:rsidRPr="003B1A95">
              <w:rPr>
                <w:b/>
                <w:sz w:val="24"/>
                <w:szCs w:val="24"/>
              </w:rPr>
              <w:t>Option C</w:t>
            </w:r>
          </w:p>
        </w:tc>
        <w:tc>
          <w:tcPr>
            <w:tcW w:w="1092" w:type="dxa"/>
          </w:tcPr>
          <w:p w:rsidR="00E8343C" w:rsidRPr="003B1A95" w:rsidRDefault="00E8343C" w:rsidP="00E8343C">
            <w:pPr>
              <w:pStyle w:val="TableParagraph"/>
              <w:jc w:val="center"/>
              <w:rPr>
                <w:sz w:val="24"/>
                <w:szCs w:val="24"/>
              </w:rPr>
            </w:pPr>
            <w:r w:rsidRPr="003B1A95">
              <w:rPr>
                <w:sz w:val="24"/>
                <w:szCs w:val="24"/>
              </w:rPr>
              <w:t>187</w:t>
            </w:r>
          </w:p>
        </w:tc>
        <w:tc>
          <w:tcPr>
            <w:tcW w:w="2669" w:type="dxa"/>
          </w:tcPr>
          <w:p w:rsidR="00E8343C" w:rsidRPr="003B1A95" w:rsidRDefault="00E8343C" w:rsidP="00E8343C">
            <w:pPr>
              <w:pStyle w:val="TableParagraph"/>
              <w:jc w:val="center"/>
              <w:rPr>
                <w:sz w:val="24"/>
                <w:szCs w:val="24"/>
              </w:rPr>
            </w:pPr>
            <w:r w:rsidRPr="003B1A95">
              <w:rPr>
                <w:sz w:val="24"/>
                <w:szCs w:val="24"/>
              </w:rPr>
              <w:t>Community scheme</w:t>
            </w:r>
          </w:p>
        </w:tc>
        <w:tc>
          <w:tcPr>
            <w:tcW w:w="2750" w:type="dxa"/>
          </w:tcPr>
          <w:p w:rsidR="00E8343C" w:rsidRPr="003B1A95" w:rsidRDefault="00E8343C" w:rsidP="00E8343C">
            <w:pPr>
              <w:pStyle w:val="TableParagraph"/>
              <w:jc w:val="center"/>
              <w:rPr>
                <w:b/>
                <w:sz w:val="24"/>
                <w:szCs w:val="24"/>
              </w:rPr>
            </w:pPr>
            <w:r w:rsidRPr="003B1A95">
              <w:rPr>
                <w:b/>
                <w:sz w:val="24"/>
                <w:szCs w:val="24"/>
              </w:rPr>
              <w:t>80,000</w:t>
            </w:r>
          </w:p>
        </w:tc>
      </w:tr>
      <w:tr w:rsidR="00E8343C" w:rsidRPr="004D4D84" w:rsidTr="00E8343C">
        <w:trPr>
          <w:trHeight w:val="481"/>
        </w:trPr>
        <w:tc>
          <w:tcPr>
            <w:tcW w:w="8363" w:type="dxa"/>
            <w:gridSpan w:val="4"/>
          </w:tcPr>
          <w:p w:rsidR="00E8343C" w:rsidRPr="003B1A95" w:rsidRDefault="00E8343C" w:rsidP="00E8343C">
            <w:pPr>
              <w:pStyle w:val="TableParagraph"/>
              <w:jc w:val="center"/>
              <w:rPr>
                <w:b/>
                <w:sz w:val="24"/>
                <w:szCs w:val="24"/>
              </w:rPr>
            </w:pPr>
            <w:r w:rsidRPr="003B1A95">
              <w:rPr>
                <w:b/>
                <w:sz w:val="24"/>
                <w:szCs w:val="24"/>
              </w:rPr>
              <w:t>New build options</w:t>
            </w:r>
          </w:p>
        </w:tc>
      </w:tr>
      <w:tr w:rsidR="00E8343C" w:rsidRPr="004D4D84" w:rsidTr="00B208DA">
        <w:trPr>
          <w:trHeight w:val="486"/>
        </w:trPr>
        <w:tc>
          <w:tcPr>
            <w:tcW w:w="1852" w:type="dxa"/>
          </w:tcPr>
          <w:p w:rsidR="00E8343C" w:rsidRPr="003B1A95" w:rsidRDefault="00E8343C" w:rsidP="00E8343C">
            <w:pPr>
              <w:pStyle w:val="TableParagraph"/>
              <w:jc w:val="center"/>
              <w:rPr>
                <w:b/>
                <w:sz w:val="24"/>
                <w:szCs w:val="24"/>
              </w:rPr>
            </w:pPr>
            <w:r w:rsidRPr="003B1A95">
              <w:rPr>
                <w:b/>
                <w:sz w:val="24"/>
                <w:szCs w:val="24"/>
              </w:rPr>
              <w:t>Option D</w:t>
            </w:r>
          </w:p>
        </w:tc>
        <w:tc>
          <w:tcPr>
            <w:tcW w:w="1092" w:type="dxa"/>
          </w:tcPr>
          <w:p w:rsidR="00E8343C" w:rsidRPr="003B1A95" w:rsidRDefault="00E8343C" w:rsidP="00E8343C">
            <w:pPr>
              <w:pStyle w:val="TableParagraph"/>
              <w:jc w:val="center"/>
              <w:rPr>
                <w:sz w:val="24"/>
                <w:szCs w:val="24"/>
              </w:rPr>
            </w:pPr>
            <w:r w:rsidRPr="003B1A95">
              <w:rPr>
                <w:sz w:val="24"/>
                <w:szCs w:val="24"/>
              </w:rPr>
              <w:t>203</w:t>
            </w:r>
          </w:p>
        </w:tc>
        <w:tc>
          <w:tcPr>
            <w:tcW w:w="2669" w:type="dxa"/>
          </w:tcPr>
          <w:p w:rsidR="00E8343C" w:rsidRPr="003B1A95" w:rsidRDefault="00E8343C" w:rsidP="00E8343C">
            <w:pPr>
              <w:pStyle w:val="TableParagraph"/>
              <w:jc w:val="center"/>
              <w:rPr>
                <w:sz w:val="24"/>
                <w:szCs w:val="24"/>
              </w:rPr>
            </w:pPr>
            <w:r w:rsidRPr="003B1A95">
              <w:rPr>
                <w:sz w:val="24"/>
                <w:szCs w:val="24"/>
              </w:rPr>
              <w:t>Architect/purpose designed</w:t>
            </w:r>
          </w:p>
        </w:tc>
        <w:tc>
          <w:tcPr>
            <w:tcW w:w="2750" w:type="dxa"/>
          </w:tcPr>
          <w:p w:rsidR="00E8343C" w:rsidRPr="003B1A95" w:rsidRDefault="00E8343C" w:rsidP="00E8343C">
            <w:pPr>
              <w:pStyle w:val="TableParagraph"/>
              <w:jc w:val="center"/>
              <w:rPr>
                <w:b/>
                <w:sz w:val="24"/>
                <w:szCs w:val="24"/>
              </w:rPr>
            </w:pPr>
            <w:r w:rsidRPr="003B1A95">
              <w:rPr>
                <w:b/>
                <w:sz w:val="24"/>
                <w:szCs w:val="24"/>
              </w:rPr>
              <w:t>360,000</w:t>
            </w:r>
          </w:p>
        </w:tc>
      </w:tr>
      <w:tr w:rsidR="00E8343C" w:rsidRPr="004D4D84" w:rsidTr="00B208DA">
        <w:trPr>
          <w:trHeight w:val="564"/>
        </w:trPr>
        <w:tc>
          <w:tcPr>
            <w:tcW w:w="1852" w:type="dxa"/>
          </w:tcPr>
          <w:p w:rsidR="00E8343C" w:rsidRPr="003B1A95" w:rsidRDefault="00E8343C" w:rsidP="00E8343C">
            <w:pPr>
              <w:pStyle w:val="TableParagraph"/>
              <w:jc w:val="center"/>
              <w:rPr>
                <w:b/>
                <w:sz w:val="24"/>
                <w:szCs w:val="24"/>
              </w:rPr>
            </w:pPr>
            <w:r w:rsidRPr="003B1A95">
              <w:rPr>
                <w:b/>
                <w:sz w:val="24"/>
                <w:szCs w:val="24"/>
              </w:rPr>
              <w:t>Option E</w:t>
            </w:r>
          </w:p>
        </w:tc>
        <w:tc>
          <w:tcPr>
            <w:tcW w:w="1092" w:type="dxa"/>
          </w:tcPr>
          <w:p w:rsidR="00E8343C" w:rsidRPr="003B1A95" w:rsidRDefault="00E8343C" w:rsidP="00E8343C">
            <w:pPr>
              <w:pStyle w:val="TableParagraph"/>
              <w:jc w:val="center"/>
              <w:rPr>
                <w:sz w:val="24"/>
                <w:szCs w:val="24"/>
              </w:rPr>
            </w:pPr>
            <w:r w:rsidRPr="003B1A95">
              <w:rPr>
                <w:sz w:val="24"/>
                <w:szCs w:val="24"/>
              </w:rPr>
              <w:t>187/203</w:t>
            </w:r>
          </w:p>
        </w:tc>
        <w:tc>
          <w:tcPr>
            <w:tcW w:w="2669" w:type="dxa"/>
          </w:tcPr>
          <w:p w:rsidR="00E8343C" w:rsidRPr="003B1A95" w:rsidRDefault="00E8343C" w:rsidP="00E8343C">
            <w:pPr>
              <w:pStyle w:val="TableParagraph"/>
              <w:jc w:val="center"/>
              <w:rPr>
                <w:sz w:val="24"/>
                <w:szCs w:val="24"/>
              </w:rPr>
            </w:pPr>
            <w:r w:rsidRPr="003B1A95">
              <w:rPr>
                <w:sz w:val="24"/>
                <w:szCs w:val="24"/>
              </w:rPr>
              <w:t>Modular turn</w:t>
            </w:r>
            <w:r w:rsidR="00F76593">
              <w:rPr>
                <w:sz w:val="24"/>
                <w:szCs w:val="24"/>
              </w:rPr>
              <w:t xml:space="preserve"> </w:t>
            </w:r>
            <w:r w:rsidRPr="003B1A95">
              <w:rPr>
                <w:sz w:val="24"/>
                <w:szCs w:val="24"/>
              </w:rPr>
              <w:t>key</w:t>
            </w:r>
          </w:p>
        </w:tc>
        <w:tc>
          <w:tcPr>
            <w:tcW w:w="2750" w:type="dxa"/>
          </w:tcPr>
          <w:p w:rsidR="00E8343C" w:rsidRPr="003B1A95" w:rsidRDefault="00E8343C" w:rsidP="00E8343C">
            <w:pPr>
              <w:pStyle w:val="TableParagraph"/>
              <w:jc w:val="center"/>
              <w:rPr>
                <w:b/>
                <w:sz w:val="24"/>
                <w:szCs w:val="24"/>
              </w:rPr>
            </w:pPr>
            <w:r w:rsidRPr="003B1A95">
              <w:rPr>
                <w:b/>
                <w:sz w:val="24"/>
                <w:szCs w:val="24"/>
              </w:rPr>
              <w:t>430,000 / 460,000</w:t>
            </w:r>
          </w:p>
        </w:tc>
      </w:tr>
      <w:tr w:rsidR="00E8343C" w:rsidRPr="004D4D84" w:rsidTr="00B208DA">
        <w:trPr>
          <w:trHeight w:val="558"/>
        </w:trPr>
        <w:tc>
          <w:tcPr>
            <w:tcW w:w="1852" w:type="dxa"/>
          </w:tcPr>
          <w:p w:rsidR="00E8343C" w:rsidRPr="003B1A95" w:rsidRDefault="00E8343C" w:rsidP="00E8343C">
            <w:pPr>
              <w:pStyle w:val="TableParagraph"/>
              <w:jc w:val="center"/>
              <w:rPr>
                <w:b/>
                <w:sz w:val="24"/>
                <w:szCs w:val="24"/>
              </w:rPr>
            </w:pPr>
            <w:r w:rsidRPr="003B1A95">
              <w:rPr>
                <w:b/>
                <w:sz w:val="24"/>
                <w:szCs w:val="24"/>
              </w:rPr>
              <w:t>Option F</w:t>
            </w:r>
          </w:p>
        </w:tc>
        <w:tc>
          <w:tcPr>
            <w:tcW w:w="1092" w:type="dxa"/>
          </w:tcPr>
          <w:p w:rsidR="00E8343C" w:rsidRPr="003B1A95" w:rsidRDefault="00E8343C" w:rsidP="00E8343C">
            <w:pPr>
              <w:pStyle w:val="TableParagraph"/>
              <w:jc w:val="center"/>
              <w:rPr>
                <w:sz w:val="24"/>
                <w:szCs w:val="24"/>
              </w:rPr>
            </w:pPr>
            <w:r w:rsidRPr="003B1A95">
              <w:rPr>
                <w:sz w:val="24"/>
                <w:szCs w:val="24"/>
              </w:rPr>
              <w:t>187/203</w:t>
            </w:r>
          </w:p>
        </w:tc>
        <w:tc>
          <w:tcPr>
            <w:tcW w:w="2669" w:type="dxa"/>
          </w:tcPr>
          <w:p w:rsidR="00E8343C" w:rsidRPr="003B1A95" w:rsidRDefault="00E8343C" w:rsidP="00E8343C">
            <w:pPr>
              <w:pStyle w:val="TableParagraph"/>
              <w:jc w:val="center"/>
              <w:rPr>
                <w:sz w:val="24"/>
                <w:szCs w:val="24"/>
              </w:rPr>
            </w:pPr>
            <w:r w:rsidRPr="003B1A95">
              <w:rPr>
                <w:sz w:val="24"/>
                <w:szCs w:val="24"/>
              </w:rPr>
              <w:t>Timber framed turn</w:t>
            </w:r>
            <w:r w:rsidR="00F76593">
              <w:rPr>
                <w:sz w:val="24"/>
                <w:szCs w:val="24"/>
              </w:rPr>
              <w:t xml:space="preserve"> </w:t>
            </w:r>
            <w:r w:rsidRPr="003B1A95">
              <w:rPr>
                <w:sz w:val="24"/>
                <w:szCs w:val="24"/>
              </w:rPr>
              <w:t>key</w:t>
            </w:r>
          </w:p>
        </w:tc>
        <w:tc>
          <w:tcPr>
            <w:tcW w:w="2750" w:type="dxa"/>
          </w:tcPr>
          <w:p w:rsidR="00E8343C" w:rsidRPr="003B1A95" w:rsidRDefault="00E8343C" w:rsidP="00E8343C">
            <w:pPr>
              <w:pStyle w:val="TableParagraph"/>
              <w:jc w:val="center"/>
              <w:rPr>
                <w:b/>
                <w:sz w:val="24"/>
                <w:szCs w:val="24"/>
              </w:rPr>
            </w:pPr>
            <w:r w:rsidRPr="003B1A95">
              <w:rPr>
                <w:b/>
                <w:sz w:val="24"/>
                <w:szCs w:val="24"/>
              </w:rPr>
              <w:t>450,000 / 490,000</w:t>
            </w:r>
          </w:p>
        </w:tc>
      </w:tr>
    </w:tbl>
    <w:p w:rsidR="00913513" w:rsidRPr="004F6EFA" w:rsidRDefault="00913513" w:rsidP="00913513">
      <w:pPr>
        <w:rPr>
          <w:b/>
        </w:rPr>
      </w:pPr>
      <w:r w:rsidRPr="004F6EFA">
        <w:rPr>
          <w:b/>
        </w:rPr>
        <w:t>Please mark your</w:t>
      </w:r>
    </w:p>
    <w:p w:rsidR="004D4D84" w:rsidRDefault="00190B7C" w:rsidP="00D5012B">
      <w:pPr>
        <w:rPr>
          <w:sz w:val="20"/>
        </w:rPr>
      </w:pPr>
      <w:r>
        <w:rPr>
          <w:noProof/>
          <w:lang w:val="en-GB" w:eastAsia="en-GB"/>
        </w:rPr>
        <w:pict>
          <v:rect id="_x0000_s1029" style="position:absolute;margin-left:21pt;margin-top:147.75pt;width:16.25pt;height:16.3pt;z-index:251661312"/>
        </w:pict>
      </w:r>
      <w:r>
        <w:rPr>
          <w:noProof/>
          <w:lang w:val="en-GB" w:eastAsia="en-GB"/>
        </w:rPr>
        <w:pict>
          <v:rect id="_x0000_s1030" style="position:absolute;margin-left:21pt;margin-top:174.9pt;width:16.25pt;height:16.3pt;z-index:251662336"/>
        </w:pict>
      </w:r>
      <w:r>
        <w:rPr>
          <w:noProof/>
          <w:lang w:val="en-GB" w:eastAsia="en-GB"/>
        </w:rPr>
        <w:pict>
          <v:rect id="_x0000_s1033" style="position:absolute;margin-left:21pt;margin-top:204.3pt;width:16.25pt;height:16.3pt;z-index:251665408"/>
        </w:pict>
      </w:r>
      <w:r>
        <w:rPr>
          <w:noProof/>
          <w:lang w:val="en-GB" w:eastAsia="en-GB"/>
        </w:rPr>
        <w:pict>
          <v:rect id="_x0000_s1028" style="position:absolute;margin-left:21pt;margin-top:98.45pt;width:16.25pt;height:16.3pt;z-index:251660288"/>
        </w:pict>
      </w:r>
      <w:r>
        <w:rPr>
          <w:noProof/>
          <w:lang w:val="en-GB" w:eastAsia="en-GB"/>
        </w:rPr>
        <w:pict>
          <v:rect id="_x0000_s1026" style="position:absolute;margin-left:21pt;margin-top:40.55pt;width:16.25pt;height:16.3pt;z-index:251658240"/>
        </w:pict>
      </w:r>
      <w:r>
        <w:rPr>
          <w:noProof/>
          <w:lang w:val="en-GB" w:eastAsia="en-GB"/>
        </w:rPr>
        <w:pict>
          <v:rect id="_x0000_s1027" style="position:absolute;margin-left:21pt;margin-top:70.2pt;width:16.25pt;height:16.3pt;z-index:251659264"/>
        </w:pict>
      </w:r>
      <w:r w:rsidR="00B208DA">
        <w:t xml:space="preserve">   </w:t>
      </w:r>
      <w:proofErr w:type="gramStart"/>
      <w:r w:rsidR="00913513" w:rsidRPr="004F6EFA">
        <w:rPr>
          <w:b/>
        </w:rPr>
        <w:t>choice</w:t>
      </w:r>
      <w:proofErr w:type="gramEnd"/>
      <w:r w:rsidR="00913513" w:rsidRPr="004F6EFA">
        <w:rPr>
          <w:b/>
        </w:rPr>
        <w:t xml:space="preserve"> below</w:t>
      </w:r>
      <w:r w:rsidR="00B94395">
        <w:br w:type="textWrapping" w:clear="all"/>
      </w:r>
      <w:r w:rsidR="00D5012B">
        <w:t xml:space="preserve">                  </w:t>
      </w:r>
      <w:r w:rsidR="00D5012B" w:rsidRPr="00D5012B">
        <w:rPr>
          <w:sz w:val="20"/>
        </w:rPr>
        <w:t xml:space="preserve">** Costs </w:t>
      </w:r>
      <w:r w:rsidR="003568F5" w:rsidRPr="00D5012B">
        <w:rPr>
          <w:sz w:val="20"/>
        </w:rPr>
        <w:t>to nearest £10,000</w:t>
      </w:r>
      <w:r w:rsidR="003568F5">
        <w:rPr>
          <w:sz w:val="20"/>
        </w:rPr>
        <w:t xml:space="preserve"> </w:t>
      </w:r>
      <w:r w:rsidR="00D5012B" w:rsidRPr="00D5012B">
        <w:rPr>
          <w:sz w:val="20"/>
        </w:rPr>
        <w:t xml:space="preserve">include contingency, fees and VAT </w:t>
      </w:r>
    </w:p>
    <w:p w:rsidR="00ED74FD" w:rsidRDefault="00ED74FD" w:rsidP="00D5012B">
      <w:pPr>
        <w:rPr>
          <w:sz w:val="20"/>
        </w:rPr>
      </w:pPr>
    </w:p>
    <w:p w:rsidR="00ED74FD" w:rsidRDefault="00ED74FD" w:rsidP="00D5012B">
      <w:pPr>
        <w:rPr>
          <w:sz w:val="20"/>
        </w:rPr>
      </w:pPr>
    </w:p>
    <w:p w:rsidR="003B1A95" w:rsidRDefault="003B1A95" w:rsidP="00D5012B">
      <w:pPr>
        <w:rPr>
          <w:sz w:val="24"/>
          <w:szCs w:val="24"/>
        </w:rPr>
      </w:pPr>
      <w:r w:rsidRPr="003B1A95">
        <w:rPr>
          <w:sz w:val="24"/>
          <w:szCs w:val="24"/>
        </w:rPr>
        <w:t xml:space="preserve">If you </w:t>
      </w:r>
      <w:r>
        <w:rPr>
          <w:sz w:val="24"/>
          <w:szCs w:val="24"/>
        </w:rPr>
        <w:t>would like to make</w:t>
      </w:r>
      <w:r w:rsidRPr="003B1A95">
        <w:rPr>
          <w:sz w:val="24"/>
          <w:szCs w:val="24"/>
        </w:rPr>
        <w:t xml:space="preserve"> any additional comments, please write them in the box below.</w:t>
      </w:r>
    </w:p>
    <w:p w:rsidR="00F30A6A" w:rsidRPr="003B1A95" w:rsidRDefault="00F30A6A" w:rsidP="00D5012B">
      <w:pPr>
        <w:rPr>
          <w:sz w:val="24"/>
          <w:szCs w:val="24"/>
        </w:rPr>
      </w:pPr>
    </w:p>
    <w:tbl>
      <w:tblPr>
        <w:tblStyle w:val="TableGrid"/>
        <w:tblW w:w="0" w:type="auto"/>
        <w:tblLook w:val="04A0" w:firstRow="1" w:lastRow="0" w:firstColumn="1" w:lastColumn="0" w:noHBand="0" w:noVBand="1"/>
      </w:tblPr>
      <w:tblGrid>
        <w:gridCol w:w="10676"/>
      </w:tblGrid>
      <w:tr w:rsidR="003B1A95" w:rsidTr="003B1A95">
        <w:trPr>
          <w:trHeight w:val="3749"/>
        </w:trPr>
        <w:tc>
          <w:tcPr>
            <w:tcW w:w="10676" w:type="dxa"/>
          </w:tcPr>
          <w:p w:rsidR="003B1A95" w:rsidRDefault="003B1A95" w:rsidP="00D5012B">
            <w:pPr>
              <w:rPr>
                <w:sz w:val="20"/>
              </w:rPr>
            </w:pPr>
          </w:p>
        </w:tc>
      </w:tr>
    </w:tbl>
    <w:p w:rsidR="003B1A95" w:rsidRDefault="003B1A95" w:rsidP="00D5012B">
      <w:pPr>
        <w:rPr>
          <w:sz w:val="20"/>
        </w:rPr>
      </w:pPr>
    </w:p>
    <w:p w:rsidR="00ED74FD" w:rsidRDefault="00ED74FD" w:rsidP="00D5012B">
      <w:pPr>
        <w:rPr>
          <w:sz w:val="20"/>
        </w:rPr>
      </w:pPr>
    </w:p>
    <w:p w:rsidR="00ED74FD" w:rsidRDefault="00ED74FD" w:rsidP="00D5012B">
      <w:pPr>
        <w:rPr>
          <w:sz w:val="20"/>
        </w:rPr>
      </w:pPr>
    </w:p>
    <w:p w:rsidR="00ED74FD" w:rsidRDefault="00ED74FD" w:rsidP="00ED74FD">
      <w:pPr>
        <w:pStyle w:val="BodyText"/>
        <w:ind w:right="528"/>
        <w:jc w:val="both"/>
      </w:pPr>
      <w:r>
        <w:t>The Trustees will actively pursue grants to fund whichever option is chosen by a majority of the villagers attending either of these two presentations, but everyone’s help will be needed to raise the funds required to see that option become reality.</w:t>
      </w:r>
    </w:p>
    <w:p w:rsidR="00ED74FD" w:rsidRDefault="00ED74FD" w:rsidP="00ED74FD">
      <w:pPr>
        <w:pStyle w:val="BodyText"/>
      </w:pPr>
    </w:p>
    <w:p w:rsidR="00ED74FD" w:rsidRDefault="00ED74FD" w:rsidP="00ED74FD">
      <w:pPr>
        <w:pStyle w:val="BodyText"/>
      </w:pPr>
      <w:r>
        <w:t>If you are interested in helping to fundraise, please let one of the Trustees know.</w:t>
      </w:r>
    </w:p>
    <w:p w:rsidR="00ED74FD" w:rsidRDefault="00ED74FD" w:rsidP="00ED74FD">
      <w:pPr>
        <w:rPr>
          <w:sz w:val="20"/>
        </w:rPr>
      </w:pPr>
    </w:p>
    <w:p w:rsidR="002B34BA" w:rsidRDefault="002B34BA" w:rsidP="002B34BA">
      <w:pPr>
        <w:ind w:right="92"/>
        <w:rPr>
          <w:b/>
          <w:sz w:val="28"/>
        </w:rPr>
      </w:pPr>
      <w:r>
        <w:rPr>
          <w:b/>
          <w:sz w:val="28"/>
        </w:rPr>
        <w:t xml:space="preserve">Please email this form to </w:t>
      </w:r>
      <w:hyperlink r:id="rId5" w:history="1">
        <w:r w:rsidRPr="00597505">
          <w:rPr>
            <w:rStyle w:val="Hyperlink"/>
            <w:b/>
            <w:sz w:val="28"/>
          </w:rPr>
          <w:t>holwellvillagehall@gmail.com</w:t>
        </w:r>
      </w:hyperlink>
      <w:r>
        <w:rPr>
          <w:b/>
          <w:sz w:val="28"/>
        </w:rPr>
        <w:t xml:space="preserve">, </w:t>
      </w:r>
      <w:r w:rsidR="00372194">
        <w:rPr>
          <w:b/>
          <w:sz w:val="28"/>
        </w:rPr>
        <w:t>put it in</w:t>
      </w:r>
      <w:r>
        <w:rPr>
          <w:b/>
          <w:sz w:val="28"/>
        </w:rPr>
        <w:t xml:space="preserve"> the postbox </w:t>
      </w:r>
      <w:r w:rsidR="00372194">
        <w:rPr>
          <w:b/>
          <w:sz w:val="28"/>
        </w:rPr>
        <w:t>by</w:t>
      </w:r>
      <w:r>
        <w:rPr>
          <w:b/>
          <w:sz w:val="28"/>
        </w:rPr>
        <w:t xml:space="preserve"> the village hall</w:t>
      </w:r>
      <w:r w:rsidR="00372194">
        <w:rPr>
          <w:b/>
          <w:sz w:val="28"/>
        </w:rPr>
        <w:t xml:space="preserve"> entrance</w:t>
      </w:r>
      <w:r>
        <w:rPr>
          <w:b/>
          <w:sz w:val="28"/>
        </w:rPr>
        <w:t xml:space="preserve"> or </w:t>
      </w:r>
      <w:r w:rsidR="00372194">
        <w:rPr>
          <w:b/>
          <w:sz w:val="28"/>
        </w:rPr>
        <w:t xml:space="preserve">call </w:t>
      </w:r>
      <w:r>
        <w:rPr>
          <w:b/>
          <w:sz w:val="28"/>
        </w:rPr>
        <w:t>Jane Goodfellow</w:t>
      </w:r>
      <w:r w:rsidR="00372194">
        <w:rPr>
          <w:b/>
          <w:sz w:val="28"/>
        </w:rPr>
        <w:t xml:space="preserve"> on 01963 23266 to arrange for someone to collect it</w:t>
      </w:r>
      <w:r>
        <w:rPr>
          <w:b/>
          <w:sz w:val="28"/>
        </w:rPr>
        <w:t xml:space="preserve"> b</w:t>
      </w:r>
      <w:r w:rsidR="00372194">
        <w:rPr>
          <w:b/>
          <w:sz w:val="28"/>
        </w:rPr>
        <w:t>efore</w:t>
      </w:r>
      <w:r>
        <w:rPr>
          <w:b/>
          <w:sz w:val="28"/>
        </w:rPr>
        <w:t xml:space="preserve"> 12 May 2019.</w:t>
      </w:r>
    </w:p>
    <w:p w:rsidR="002B34BA" w:rsidRPr="00D5012B" w:rsidRDefault="002B34BA" w:rsidP="00ED74FD">
      <w:pPr>
        <w:rPr>
          <w:sz w:val="20"/>
        </w:rPr>
      </w:pPr>
    </w:p>
    <w:sectPr w:rsidR="002B34BA" w:rsidRPr="00D5012B" w:rsidSect="00FB6B50">
      <w:pgSz w:w="11900" w:h="1682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460E6"/>
    <w:rsid w:val="00024CDB"/>
    <w:rsid w:val="00190B7C"/>
    <w:rsid w:val="002404CC"/>
    <w:rsid w:val="002B34BA"/>
    <w:rsid w:val="003568F5"/>
    <w:rsid w:val="00372194"/>
    <w:rsid w:val="003B1A95"/>
    <w:rsid w:val="004B764B"/>
    <w:rsid w:val="004D4D84"/>
    <w:rsid w:val="004F6EFA"/>
    <w:rsid w:val="006E250D"/>
    <w:rsid w:val="007B3EE2"/>
    <w:rsid w:val="008855BD"/>
    <w:rsid w:val="00885684"/>
    <w:rsid w:val="00913513"/>
    <w:rsid w:val="00913C38"/>
    <w:rsid w:val="00A84D5F"/>
    <w:rsid w:val="00B208DA"/>
    <w:rsid w:val="00B5257E"/>
    <w:rsid w:val="00B852F7"/>
    <w:rsid w:val="00B94395"/>
    <w:rsid w:val="00BC1A0A"/>
    <w:rsid w:val="00C13B0E"/>
    <w:rsid w:val="00C84F71"/>
    <w:rsid w:val="00D5012B"/>
    <w:rsid w:val="00DF5197"/>
    <w:rsid w:val="00E8343C"/>
    <w:rsid w:val="00EC7BDE"/>
    <w:rsid w:val="00ED74FD"/>
    <w:rsid w:val="00F0646B"/>
    <w:rsid w:val="00F16C4A"/>
    <w:rsid w:val="00F30A6A"/>
    <w:rsid w:val="00F460E6"/>
    <w:rsid w:val="00F76593"/>
    <w:rsid w:val="00FB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98"/>
      <w:outlineLvl w:val="0"/>
    </w:pPr>
    <w:rPr>
      <w:b/>
      <w:bCs/>
      <w:sz w:val="28"/>
      <w:szCs w:val="28"/>
    </w:rPr>
  </w:style>
  <w:style w:type="paragraph" w:styleId="Heading2">
    <w:name w:val="heading 2"/>
    <w:basedOn w:val="Normal"/>
    <w:uiPriority w:val="1"/>
    <w:qFormat/>
    <w:pPr>
      <w:ind w:left="99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table" w:styleId="TableGrid">
    <w:name w:val="Table Grid"/>
    <w:basedOn w:val="TableNormal"/>
    <w:uiPriority w:val="59"/>
    <w:rsid w:val="0088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4FD"/>
    <w:rPr>
      <w:rFonts w:ascii="Tahoma" w:hAnsi="Tahoma" w:cs="Tahoma"/>
      <w:sz w:val="16"/>
      <w:szCs w:val="16"/>
    </w:rPr>
  </w:style>
  <w:style w:type="character" w:customStyle="1" w:styleId="BalloonTextChar">
    <w:name w:val="Balloon Text Char"/>
    <w:basedOn w:val="DefaultParagraphFont"/>
    <w:link w:val="BalloonText"/>
    <w:uiPriority w:val="99"/>
    <w:semiHidden/>
    <w:rsid w:val="00ED74FD"/>
    <w:rPr>
      <w:rFonts w:ascii="Tahoma" w:eastAsia="Calibri" w:hAnsi="Tahoma" w:cs="Tahoma"/>
      <w:sz w:val="16"/>
      <w:szCs w:val="16"/>
    </w:rPr>
  </w:style>
  <w:style w:type="character" w:styleId="Hyperlink">
    <w:name w:val="Hyperlink"/>
    <w:basedOn w:val="DefaultParagraphFont"/>
    <w:uiPriority w:val="99"/>
    <w:unhideWhenUsed/>
    <w:rsid w:val="00240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wellvillageh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Libby Wilton</cp:lastModifiedBy>
  <cp:revision>2</cp:revision>
  <cp:lastPrinted>2019-03-20T16:17:00Z</cp:lastPrinted>
  <dcterms:created xsi:type="dcterms:W3CDTF">2019-03-27T12:43:00Z</dcterms:created>
  <dcterms:modified xsi:type="dcterms:W3CDTF">2019-03-27T12:43:00Z</dcterms:modified>
</cp:coreProperties>
</file>